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ECD8B" w14:textId="77777777" w:rsidR="00804E73" w:rsidRDefault="00804E73" w:rsidP="00E7541D">
      <w:pPr>
        <w:pStyle w:val="NoSpacing"/>
        <w:jc w:val="center"/>
        <w:rPr>
          <w:rFonts w:ascii="Verdana" w:hAnsi="Verdana"/>
          <w:color w:val="365F91" w:themeColor="accent1" w:themeShade="BF"/>
          <w:sz w:val="16"/>
          <w:szCs w:val="16"/>
        </w:rPr>
      </w:pPr>
    </w:p>
    <w:p w14:paraId="2263C7B3" w14:textId="6CEB48CA" w:rsidR="00804E73" w:rsidRPr="00804E73" w:rsidRDefault="00804E73" w:rsidP="00804E73">
      <w:pPr>
        <w:pStyle w:val="NoSpacing"/>
        <w:rPr>
          <w:rFonts w:ascii="Verdana" w:hAnsi="Verdana"/>
          <w:b/>
          <w:bCs/>
          <w:color w:val="365F91" w:themeColor="accent1" w:themeShade="BF"/>
          <w:sz w:val="40"/>
          <w:szCs w:val="40"/>
        </w:rPr>
      </w:pPr>
      <w:r w:rsidRPr="00804E73">
        <w:rPr>
          <w:rFonts w:ascii="Verdana" w:hAnsi="Verdana"/>
          <w:noProof/>
          <w:color w:val="365F91" w:themeColor="accent1" w:themeShade="BF"/>
          <w:sz w:val="16"/>
          <w:szCs w:val="16"/>
        </w:rPr>
        <w:drawing>
          <wp:inline distT="0" distB="0" distL="0" distR="0" wp14:anchorId="483507A1" wp14:editId="7136D841">
            <wp:extent cx="602166" cy="6021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27556" cy="627556"/>
                    </a:xfrm>
                    <a:prstGeom prst="rect">
                      <a:avLst/>
                    </a:prstGeom>
                  </pic:spPr>
                </pic:pic>
              </a:graphicData>
            </a:graphic>
          </wp:inline>
        </w:drawing>
      </w:r>
      <w:r w:rsidRPr="00804E73">
        <w:rPr>
          <w:rFonts w:ascii="Verdana" w:hAnsi="Verdana"/>
          <w:b/>
          <w:bCs/>
          <w:sz w:val="28"/>
          <w:szCs w:val="28"/>
        </w:rPr>
        <w:t xml:space="preserve"> </w:t>
      </w:r>
      <w:r w:rsidRPr="00804E73">
        <w:rPr>
          <w:rFonts w:ascii="Verdana" w:hAnsi="Verdana"/>
          <w:b/>
          <w:bCs/>
          <w:color w:val="365F91" w:themeColor="accent1" w:themeShade="BF"/>
          <w:sz w:val="28"/>
          <w:szCs w:val="28"/>
        </w:rPr>
        <w:t xml:space="preserve"> </w:t>
      </w:r>
      <w:r w:rsidRPr="00804E73">
        <w:rPr>
          <w:rFonts w:ascii="Verdana" w:hAnsi="Verdana"/>
          <w:b/>
          <w:bCs/>
          <w:color w:val="365F91" w:themeColor="accent1" w:themeShade="BF"/>
          <w:sz w:val="40"/>
          <w:szCs w:val="40"/>
        </w:rPr>
        <w:t>TradeInvestGlobal LLC</w:t>
      </w:r>
    </w:p>
    <w:p w14:paraId="195450D1" w14:textId="77777777" w:rsidR="00804E73" w:rsidRPr="00804E73" w:rsidRDefault="00804E73" w:rsidP="00804E73">
      <w:pPr>
        <w:pStyle w:val="NoSpacing"/>
        <w:rPr>
          <w:rFonts w:ascii="Verdana" w:hAnsi="Verdana"/>
          <w:b/>
          <w:bCs/>
          <w:color w:val="365F91" w:themeColor="accent1" w:themeShade="BF"/>
          <w:sz w:val="40"/>
          <w:szCs w:val="40"/>
        </w:rPr>
      </w:pPr>
    </w:p>
    <w:p w14:paraId="4D30CD6F" w14:textId="50CBEB4E" w:rsidR="00804E73" w:rsidRPr="00804E73" w:rsidRDefault="00804E73" w:rsidP="00804E73">
      <w:pPr>
        <w:pStyle w:val="NoSpacing"/>
        <w:jc w:val="center"/>
        <w:rPr>
          <w:rFonts w:ascii="Verdana" w:hAnsi="Verdana"/>
          <w:color w:val="365F91" w:themeColor="accent1" w:themeShade="BF"/>
          <w:sz w:val="16"/>
          <w:szCs w:val="16"/>
          <w:u w:val="single"/>
        </w:rPr>
      </w:pPr>
      <w:r w:rsidRPr="00804E73">
        <w:rPr>
          <w:rFonts w:ascii="Verdana" w:hAnsi="Verdana"/>
          <w:color w:val="365F91" w:themeColor="accent1" w:themeShade="BF"/>
          <w:sz w:val="16"/>
          <w:szCs w:val="16"/>
          <w:u w:val="single"/>
        </w:rPr>
        <w:t>17800 N Bay Rd. Sunny Isles Beach, FL 33160. Tradeinvestglobal.com. info@tradeinvestglobal.com</w:t>
      </w:r>
    </w:p>
    <w:p w14:paraId="56BB129C" w14:textId="56FD7501" w:rsidR="00804E73" w:rsidRPr="00804E73" w:rsidRDefault="00804E73" w:rsidP="00804E73">
      <w:pPr>
        <w:pStyle w:val="NoSpacing"/>
        <w:rPr>
          <w:rFonts w:ascii="Verdana" w:hAnsi="Verdana"/>
          <w:color w:val="365F91" w:themeColor="accent1" w:themeShade="BF"/>
          <w:sz w:val="16"/>
          <w:szCs w:val="16"/>
        </w:rPr>
      </w:pPr>
    </w:p>
    <w:p w14:paraId="7519D60C" w14:textId="7B357A13" w:rsidR="00E7541D" w:rsidRPr="00E7541D" w:rsidRDefault="00E7541D" w:rsidP="00E7541D">
      <w:pPr>
        <w:pStyle w:val="NoSpacing"/>
        <w:rPr>
          <w:rFonts w:ascii="Verdana" w:hAnsi="Verdana"/>
          <w:color w:val="365F91" w:themeColor="accent1" w:themeShade="BF"/>
          <w:sz w:val="16"/>
          <w:szCs w:val="16"/>
        </w:rPr>
      </w:pPr>
    </w:p>
    <w:p w14:paraId="4D992483" w14:textId="071A87F1" w:rsidR="00E7541D" w:rsidRPr="00E7541D" w:rsidRDefault="00E7541D" w:rsidP="00E7541D">
      <w:pPr>
        <w:pStyle w:val="NoSpacing"/>
        <w:rPr>
          <w:rFonts w:ascii="Verdana" w:hAnsi="Verdana"/>
          <w:color w:val="365F91" w:themeColor="accent1" w:themeShade="BF"/>
          <w:sz w:val="16"/>
          <w:szCs w:val="16"/>
        </w:rPr>
      </w:pPr>
    </w:p>
    <w:p w14:paraId="1FDDCD91" w14:textId="1B24032D" w:rsidR="00E7541D" w:rsidRPr="00E7541D" w:rsidRDefault="00E7541D" w:rsidP="00E7541D">
      <w:pPr>
        <w:pStyle w:val="NoSpacing"/>
        <w:rPr>
          <w:rFonts w:ascii="Verdana" w:hAnsi="Verdana"/>
          <w:color w:val="365F91" w:themeColor="accent1" w:themeShade="BF"/>
          <w:sz w:val="16"/>
          <w:szCs w:val="16"/>
        </w:rPr>
      </w:pPr>
    </w:p>
    <w:p w14:paraId="4F9AA479" w14:textId="7AA4889A" w:rsidR="00E7541D" w:rsidRPr="00E7541D" w:rsidRDefault="00E7541D" w:rsidP="00E7541D">
      <w:pPr>
        <w:pStyle w:val="NoSpacing"/>
        <w:jc w:val="center"/>
        <w:rPr>
          <w:rFonts w:ascii="Verdana" w:hAnsi="Verdana"/>
          <w:color w:val="365F91" w:themeColor="accent1" w:themeShade="BF"/>
          <w:sz w:val="16"/>
          <w:szCs w:val="16"/>
        </w:rPr>
      </w:pPr>
    </w:p>
    <w:p w14:paraId="11395485" w14:textId="1D8C8FDD" w:rsidR="00E7541D" w:rsidRPr="00E7541D" w:rsidRDefault="00E7541D" w:rsidP="00E7541D">
      <w:pPr>
        <w:pStyle w:val="NoSpacing"/>
        <w:jc w:val="center"/>
        <w:rPr>
          <w:rFonts w:ascii="Verdana" w:hAnsi="Verdana"/>
          <w:b/>
          <w:bCs/>
          <w:color w:val="365F91" w:themeColor="accent1" w:themeShade="BF"/>
          <w:sz w:val="16"/>
          <w:szCs w:val="16"/>
        </w:rPr>
      </w:pPr>
      <w:r w:rsidRPr="00E7541D">
        <w:rPr>
          <w:rFonts w:ascii="Verdana" w:hAnsi="Verdana"/>
          <w:b/>
          <w:bCs/>
          <w:color w:val="365F91" w:themeColor="accent1" w:themeShade="BF"/>
          <w:sz w:val="16"/>
          <w:szCs w:val="16"/>
        </w:rPr>
        <w:t>LIMITED POWER OF ATTORNEY</w:t>
      </w:r>
    </w:p>
    <w:p w14:paraId="2B9F4240" w14:textId="77777777" w:rsidR="00F65951" w:rsidRDefault="00F65951" w:rsidP="00E7541D">
      <w:pPr>
        <w:pStyle w:val="NoSpacing"/>
        <w:rPr>
          <w:rFonts w:ascii="Verdana" w:hAnsi="Verdana"/>
          <w:color w:val="365F91" w:themeColor="accent1" w:themeShade="BF"/>
          <w:sz w:val="16"/>
          <w:szCs w:val="16"/>
        </w:rPr>
      </w:pPr>
    </w:p>
    <w:p w14:paraId="2E7BFC6F" w14:textId="77777777" w:rsidR="00F65951" w:rsidRDefault="00F65951" w:rsidP="00F65951">
      <w:pPr>
        <w:pStyle w:val="NoSpacing"/>
        <w:rPr>
          <w:rFonts w:ascii="Verdana" w:hAnsi="Verdana"/>
          <w:color w:val="365F91" w:themeColor="accent1" w:themeShade="BF"/>
          <w:sz w:val="16"/>
          <w:szCs w:val="16"/>
        </w:rPr>
      </w:pPr>
    </w:p>
    <w:p w14:paraId="5F6C1A54" w14:textId="575A8BC2" w:rsidR="00E7541D" w:rsidRDefault="00F65951" w:rsidP="00F65951">
      <w:pPr>
        <w:pStyle w:val="NoSpacing"/>
        <w:rPr>
          <w:rFonts w:ascii="Verdana" w:hAnsi="Verdana"/>
          <w:color w:val="365F91" w:themeColor="accent1" w:themeShade="BF"/>
          <w:sz w:val="16"/>
          <w:szCs w:val="16"/>
        </w:rPr>
      </w:pPr>
      <w:r>
        <w:rPr>
          <w:rFonts w:ascii="Verdana" w:hAnsi="Verdana"/>
          <w:color w:val="365F91" w:themeColor="accent1" w:themeShade="BF"/>
          <w:sz w:val="16"/>
          <w:szCs w:val="16"/>
        </w:rPr>
        <w:t xml:space="preserve">                                                                                              </w:t>
      </w:r>
      <w:r w:rsidR="00E7541D" w:rsidRPr="00E7541D">
        <w:rPr>
          <w:rFonts w:ascii="Verdana" w:hAnsi="Verdana"/>
          <w:color w:val="365F91" w:themeColor="accent1" w:themeShade="BF"/>
          <w:sz w:val="16"/>
          <w:szCs w:val="16"/>
        </w:rPr>
        <w:t>Account Number:</w:t>
      </w:r>
    </w:p>
    <w:p w14:paraId="72968399" w14:textId="77777777" w:rsidR="00E7541D" w:rsidRPr="00E7541D" w:rsidRDefault="00E7541D" w:rsidP="00E7541D">
      <w:pPr>
        <w:pStyle w:val="NoSpacing"/>
        <w:rPr>
          <w:rFonts w:ascii="Verdana" w:hAnsi="Verdana"/>
          <w:color w:val="365F91" w:themeColor="accent1" w:themeShade="BF"/>
          <w:sz w:val="16"/>
          <w:szCs w:val="16"/>
        </w:rPr>
      </w:pPr>
    </w:p>
    <w:p w14:paraId="513AE234" w14:textId="73CC871A" w:rsid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The Undersigned Customer(s) authorizes: </w:t>
      </w:r>
    </w:p>
    <w:p w14:paraId="0867DF31" w14:textId="77777777" w:rsidR="00E7541D" w:rsidRPr="00E7541D" w:rsidRDefault="00E7541D" w:rsidP="00E7541D">
      <w:pPr>
        <w:pStyle w:val="NoSpacing"/>
        <w:rPr>
          <w:rFonts w:ascii="Verdana" w:hAnsi="Verdana"/>
          <w:color w:val="365F91" w:themeColor="accent1" w:themeShade="BF"/>
          <w:sz w:val="16"/>
          <w:szCs w:val="16"/>
        </w:rPr>
      </w:pPr>
    </w:p>
    <w:p w14:paraId="66D7134B" w14:textId="7873F387" w:rsidR="00F65951"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I, _________________________ designate Trading Agent (</w:t>
      </w:r>
      <w:r w:rsidR="00804E73">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as Agent and attorney-in- fact for the purpose of buying and selling </w:t>
      </w:r>
      <w:r w:rsidR="00F65951">
        <w:rPr>
          <w:rFonts w:ascii="Verdana" w:hAnsi="Verdana"/>
          <w:color w:val="365F91" w:themeColor="accent1" w:themeShade="BF"/>
          <w:sz w:val="16"/>
          <w:szCs w:val="16"/>
        </w:rPr>
        <w:t xml:space="preserve">crypto currencies </w:t>
      </w:r>
      <w:r w:rsidRPr="00E7541D">
        <w:rPr>
          <w:rFonts w:ascii="Verdana" w:hAnsi="Verdana"/>
          <w:color w:val="365F91" w:themeColor="accent1" w:themeShade="BF"/>
          <w:sz w:val="16"/>
          <w:szCs w:val="16"/>
        </w:rPr>
        <w:t xml:space="preserve">for the undersigned Customer’s Account (the “Account”), and at the Customer’s sole risk through </w:t>
      </w:r>
      <w:r w:rsidR="00250367">
        <w:rPr>
          <w:rFonts w:ascii="Verdana" w:hAnsi="Verdana"/>
          <w:color w:val="365F91" w:themeColor="accent1" w:themeShade="BF"/>
          <w:sz w:val="16"/>
          <w:szCs w:val="16"/>
        </w:rPr>
        <w:t>Binance</w:t>
      </w:r>
      <w:r w:rsidRPr="00E7541D">
        <w:rPr>
          <w:rFonts w:ascii="Verdana" w:hAnsi="Verdana"/>
          <w:color w:val="365F91" w:themeColor="accent1" w:themeShade="BF"/>
          <w:sz w:val="16"/>
          <w:szCs w:val="16"/>
        </w:rPr>
        <w:t>, (hereafter referred as “</w:t>
      </w:r>
      <w:proofErr w:type="spellStart"/>
      <w:r w:rsidR="00250367">
        <w:rPr>
          <w:rFonts w:ascii="Verdana" w:hAnsi="Verdana"/>
          <w:color w:val="365F91" w:themeColor="accent1" w:themeShade="BF"/>
          <w:sz w:val="16"/>
          <w:szCs w:val="16"/>
        </w:rPr>
        <w:t>Binance</w:t>
      </w:r>
      <w:r w:rsidRPr="00E7541D">
        <w:rPr>
          <w:rFonts w:ascii="Verdana" w:hAnsi="Verdana"/>
          <w:color w:val="365F91" w:themeColor="accent1" w:themeShade="BF"/>
          <w:sz w:val="16"/>
          <w:szCs w:val="16"/>
        </w:rPr>
        <w:t>”</w:t>
      </w:r>
      <w:proofErr w:type="spellEnd"/>
      <w:r w:rsidRPr="00E7541D">
        <w:rPr>
          <w:rFonts w:ascii="Verdana" w:hAnsi="Verdana"/>
          <w:color w:val="365F91" w:themeColor="accent1" w:themeShade="BF"/>
          <w:sz w:val="16"/>
          <w:szCs w:val="16"/>
        </w:rPr>
        <w:t xml:space="preserve">). </w:t>
      </w:r>
    </w:p>
    <w:p w14:paraId="5B04CEFD" w14:textId="6281082B"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The Customer hereby indemnifies and holds harmless </w:t>
      </w:r>
      <w:r w:rsidR="00804E73">
        <w:rPr>
          <w:rFonts w:ascii="Verdana" w:eastAsia="Times New Roman" w:hAnsi="Verdana"/>
          <w:color w:val="365F91" w:themeColor="accent1" w:themeShade="BF"/>
          <w:sz w:val="16"/>
          <w:szCs w:val="16"/>
          <w:lang w:eastAsia="it-IT"/>
        </w:rPr>
        <w:t>TradeInvestGlobal</w:t>
      </w:r>
      <w:r w:rsidR="00804E73" w:rsidRPr="00E7541D">
        <w:rPr>
          <w:rFonts w:ascii="Verdana" w:hAnsi="Verdana"/>
          <w:color w:val="365F91" w:themeColor="accent1" w:themeShade="BF"/>
          <w:sz w:val="16"/>
          <w:szCs w:val="16"/>
        </w:rPr>
        <w:t xml:space="preserve"> </w:t>
      </w:r>
      <w:r w:rsidRPr="00E7541D">
        <w:rPr>
          <w:rFonts w:ascii="Verdana" w:hAnsi="Verdana"/>
          <w:color w:val="365F91" w:themeColor="accent1" w:themeShade="BF"/>
          <w:sz w:val="16"/>
          <w:szCs w:val="16"/>
        </w:rPr>
        <w:t xml:space="preserve">for losses, indebtedness, and all other liabilities that arise directly or indirectly therefore. </w:t>
      </w:r>
    </w:p>
    <w:p w14:paraId="5B83399F" w14:textId="77777777" w:rsidR="00F65951"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acknowledges, assents and understands that the above authorized Trading Agent will have access and will be given copies of any statements, notices and correspondence relating to Customer’s Account and that the Trading Agent is hereby given authorization to acknowledge and approve the correctness of any such statements and other documentation on behalf of the Customer. </w:t>
      </w:r>
    </w:p>
    <w:p w14:paraId="2FD08B1D" w14:textId="30862E24" w:rsidR="00F65951" w:rsidRDefault="00804E73" w:rsidP="00E7541D">
      <w:pPr>
        <w:pStyle w:val="NoSpacing"/>
        <w:rPr>
          <w:rFonts w:ascii="Verdana" w:hAnsi="Verdana"/>
          <w:color w:val="365F91" w:themeColor="accent1" w:themeShade="BF"/>
          <w:sz w:val="16"/>
          <w:szCs w:val="16"/>
        </w:rPr>
      </w:pPr>
      <w:r>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w:t>
      </w:r>
      <w:r w:rsidR="00E7541D" w:rsidRPr="00E7541D">
        <w:rPr>
          <w:rFonts w:ascii="Verdana" w:hAnsi="Verdana"/>
          <w:color w:val="365F91" w:themeColor="accent1" w:themeShade="BF"/>
          <w:sz w:val="16"/>
          <w:szCs w:val="16"/>
        </w:rPr>
        <w:t xml:space="preserve">strongly suggests that the Customer should scrutinize all activity and Account information and should contact </w:t>
      </w:r>
      <w:r>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w:t>
      </w:r>
      <w:r w:rsidR="00E7541D" w:rsidRPr="00E7541D">
        <w:rPr>
          <w:rFonts w:ascii="Verdana" w:hAnsi="Verdana"/>
          <w:color w:val="365F91" w:themeColor="accent1" w:themeShade="BF"/>
          <w:sz w:val="16"/>
          <w:szCs w:val="16"/>
        </w:rPr>
        <w:t xml:space="preserve">immediately with any questions. </w:t>
      </w:r>
    </w:p>
    <w:p w14:paraId="3B931EF9" w14:textId="62701048" w:rsidR="00E7541D" w:rsidRPr="00E7541D" w:rsidRDefault="00804E73" w:rsidP="00E7541D">
      <w:pPr>
        <w:pStyle w:val="NoSpacing"/>
        <w:rPr>
          <w:rFonts w:ascii="Verdana" w:hAnsi="Verdana"/>
          <w:color w:val="365F91" w:themeColor="accent1" w:themeShade="BF"/>
          <w:sz w:val="16"/>
          <w:szCs w:val="16"/>
        </w:rPr>
      </w:pPr>
      <w:r>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w:t>
      </w:r>
      <w:r w:rsidR="00E7541D" w:rsidRPr="00E7541D">
        <w:rPr>
          <w:rFonts w:ascii="Verdana" w:hAnsi="Verdana"/>
          <w:color w:val="365F91" w:themeColor="accent1" w:themeShade="BF"/>
          <w:sz w:val="16"/>
          <w:szCs w:val="16"/>
        </w:rPr>
        <w:t xml:space="preserve">will endeavor to provide the Customer with online access to all Account information including, but not limited to, the Cash on Account, Unrealized Profit and Loss on Open Positions, Account Value, as well as a record of all prior trade details including but not limited to Realized Profit and Loss, the Date of the Transaction, Amount and Deal Price. </w:t>
      </w:r>
    </w:p>
    <w:p w14:paraId="308AAAEF" w14:textId="595CB81F" w:rsidR="00F65951"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acknowledges and understands that trading in margined </w:t>
      </w:r>
      <w:r w:rsidR="00250367">
        <w:rPr>
          <w:rFonts w:ascii="Verdana" w:hAnsi="Verdana"/>
          <w:color w:val="365F91" w:themeColor="accent1" w:themeShade="BF"/>
          <w:sz w:val="16"/>
          <w:szCs w:val="16"/>
        </w:rPr>
        <w:t>crypto accounts</w:t>
      </w:r>
      <w:r w:rsidRPr="00E7541D">
        <w:rPr>
          <w:rFonts w:ascii="Verdana" w:hAnsi="Verdana"/>
          <w:color w:val="365F91" w:themeColor="accent1" w:themeShade="BF"/>
          <w:sz w:val="16"/>
          <w:szCs w:val="16"/>
        </w:rPr>
        <w:t xml:space="preserve"> is very risky and may result in losses that equal to or exceed the amount of margin deposited with </w:t>
      </w:r>
      <w:r w:rsidR="00250367">
        <w:rPr>
          <w:rFonts w:ascii="Verdana" w:hAnsi="Verdana"/>
          <w:color w:val="365F91" w:themeColor="accent1" w:themeShade="BF"/>
          <w:sz w:val="16"/>
          <w:szCs w:val="16"/>
        </w:rPr>
        <w:t>Binance</w:t>
      </w:r>
      <w:r w:rsidRPr="00E7541D">
        <w:rPr>
          <w:rFonts w:ascii="Verdana" w:hAnsi="Verdana"/>
          <w:color w:val="365F91" w:themeColor="accent1" w:themeShade="BF"/>
          <w:sz w:val="16"/>
          <w:szCs w:val="16"/>
        </w:rPr>
        <w:t xml:space="preserve">. </w:t>
      </w:r>
    </w:p>
    <w:p w14:paraId="03CE3156" w14:textId="77777777" w:rsidR="00F65951"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should only trade or give authorization to trade on Customer’s behalf, Risk Capital, which is defined as that capital which if lost would not alter the lifestyle of Customer, Customer’s family and/or the solvency of the corporation for which Customer or Customer’s Authorized Trading Agent trades.  </w:t>
      </w:r>
    </w:p>
    <w:p w14:paraId="16180941" w14:textId="7011B265"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acknowledges that neither </w:t>
      </w:r>
      <w:r w:rsidR="00804E73">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nor any Trading Agent scan guarantee profits or avoid the risk of loss or, under some circumstances, even limit the extent of the potential loss under. </w:t>
      </w:r>
    </w:p>
    <w:p w14:paraId="3327D170" w14:textId="70B08596"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is solely and exclusively responsible for understanding the trading objectives and risks of the Trading Agent and acknowledges and agrees that </w:t>
      </w:r>
      <w:r w:rsidR="00804E73">
        <w:rPr>
          <w:rFonts w:ascii="Verdana" w:eastAsia="Times New Roman" w:hAnsi="Verdana"/>
          <w:color w:val="365F91" w:themeColor="accent1" w:themeShade="BF"/>
          <w:sz w:val="16"/>
          <w:szCs w:val="16"/>
          <w:lang w:eastAsia="it-IT"/>
        </w:rPr>
        <w:t>TradeInvestGlobal</w:t>
      </w:r>
      <w:r w:rsidR="00804E73" w:rsidRPr="00E7541D">
        <w:rPr>
          <w:rFonts w:ascii="Verdana" w:hAnsi="Verdana"/>
          <w:color w:val="365F91" w:themeColor="accent1" w:themeShade="BF"/>
          <w:sz w:val="16"/>
          <w:szCs w:val="16"/>
        </w:rPr>
        <w:t xml:space="preserve"> </w:t>
      </w:r>
      <w:r w:rsidRPr="00E7541D">
        <w:rPr>
          <w:rFonts w:ascii="Verdana" w:hAnsi="Verdana"/>
          <w:color w:val="365F91" w:themeColor="accent1" w:themeShade="BF"/>
          <w:sz w:val="16"/>
          <w:szCs w:val="16"/>
        </w:rPr>
        <w:t xml:space="preserve">is not responsible for any transactions that may or may not conform to those objectives. By granting Trading Authority, Customer understands that </w:t>
      </w:r>
      <w:r w:rsidR="00804E73">
        <w:rPr>
          <w:rFonts w:ascii="Verdana" w:eastAsia="Times New Roman" w:hAnsi="Verdana"/>
          <w:color w:val="365F91" w:themeColor="accent1" w:themeShade="BF"/>
          <w:sz w:val="16"/>
          <w:szCs w:val="16"/>
          <w:lang w:eastAsia="it-IT"/>
        </w:rPr>
        <w:t>TradeInvestGlobal</w:t>
      </w:r>
      <w:r w:rsidRPr="00E7541D">
        <w:rPr>
          <w:rFonts w:ascii="Verdana" w:hAnsi="Verdana"/>
          <w:color w:val="365F91" w:themeColor="accent1" w:themeShade="BF"/>
          <w:sz w:val="16"/>
          <w:szCs w:val="16"/>
        </w:rPr>
        <w:t xml:space="preserve"> does not endorse nor vouch for any Trading Agent’s objectives or to any representations that the Trading Agent may claim or make to the Customer. </w:t>
      </w:r>
    </w:p>
    <w:p w14:paraId="199A92D3"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acknowledges and understands that Trading Agent Authorization will cease only upon written revocation by the Customer or by the Trading Agent who is given the Authorization. Revocation for whatever reason shall not affect or limit the obligations and liability resulting from transactions or Contracts that were initiated before the effective date of revocation. </w:t>
      </w:r>
    </w:p>
    <w:p w14:paraId="59FF7A06" w14:textId="6F408E3C"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Customer acknowledges that the Customer has read and understands the </w:t>
      </w:r>
      <w:r w:rsidR="00250367">
        <w:rPr>
          <w:rFonts w:ascii="Verdana" w:hAnsi="Verdana"/>
          <w:color w:val="365F91" w:themeColor="accent1" w:themeShade="BF"/>
          <w:sz w:val="16"/>
          <w:szCs w:val="16"/>
        </w:rPr>
        <w:t>Binance</w:t>
      </w:r>
      <w:r w:rsidR="00250367" w:rsidRPr="00E7541D">
        <w:rPr>
          <w:rFonts w:ascii="Verdana" w:hAnsi="Verdana"/>
          <w:color w:val="365F91" w:themeColor="accent1" w:themeShade="BF"/>
          <w:sz w:val="16"/>
          <w:szCs w:val="16"/>
        </w:rPr>
        <w:t xml:space="preserve"> </w:t>
      </w:r>
      <w:r w:rsidRPr="00E7541D">
        <w:rPr>
          <w:rFonts w:ascii="Verdana" w:hAnsi="Verdana"/>
          <w:color w:val="365F91" w:themeColor="accent1" w:themeShade="BF"/>
          <w:sz w:val="16"/>
          <w:szCs w:val="16"/>
        </w:rPr>
        <w:t xml:space="preserve">Risk Disclosure Document and agree to all of its terms. </w:t>
      </w:r>
    </w:p>
    <w:p w14:paraId="18EED541" w14:textId="601A0B2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If the Client has any questions, the Client should contact </w:t>
      </w:r>
      <w:r w:rsidR="00804E73">
        <w:rPr>
          <w:rFonts w:ascii="Verdana" w:eastAsia="Times New Roman" w:hAnsi="Verdana"/>
          <w:color w:val="365F91" w:themeColor="accent1" w:themeShade="BF"/>
          <w:sz w:val="16"/>
          <w:szCs w:val="16"/>
          <w:lang w:eastAsia="it-IT"/>
        </w:rPr>
        <w:t>TradeInvestGlobal</w:t>
      </w:r>
      <w:r w:rsidR="00804E73" w:rsidRPr="00E7541D">
        <w:rPr>
          <w:rFonts w:ascii="Verdana" w:hAnsi="Verdana"/>
          <w:color w:val="365F91" w:themeColor="accent1" w:themeShade="BF"/>
          <w:sz w:val="16"/>
          <w:szCs w:val="16"/>
        </w:rPr>
        <w:t xml:space="preserve"> </w:t>
      </w:r>
      <w:r w:rsidRPr="00E7541D">
        <w:rPr>
          <w:rFonts w:ascii="Verdana" w:hAnsi="Verdana"/>
          <w:color w:val="365F91" w:themeColor="accent1" w:themeShade="BF"/>
          <w:sz w:val="16"/>
          <w:szCs w:val="16"/>
        </w:rPr>
        <w:t>immediately by sending an e-mail to support@</w:t>
      </w:r>
      <w:r w:rsidR="00804E73">
        <w:rPr>
          <w:rFonts w:ascii="Verdana" w:hAnsi="Verdana"/>
          <w:color w:val="365F91" w:themeColor="accent1" w:themeShade="BF"/>
          <w:sz w:val="16"/>
          <w:szCs w:val="16"/>
        </w:rPr>
        <w:t>tradeinvestglobal</w:t>
      </w:r>
      <w:r w:rsidRPr="00E7541D">
        <w:rPr>
          <w:rFonts w:ascii="Verdana" w:hAnsi="Verdana"/>
          <w:color w:val="365F91" w:themeColor="accent1" w:themeShade="BF"/>
          <w:sz w:val="16"/>
          <w:szCs w:val="16"/>
        </w:rPr>
        <w:t>.com or calling at +1.305.6000909.</w:t>
      </w:r>
    </w:p>
    <w:p w14:paraId="1D77E247" w14:textId="77777777" w:rsidR="00E7541D" w:rsidRPr="00E7541D" w:rsidRDefault="00E7541D" w:rsidP="00E7541D">
      <w:pPr>
        <w:pStyle w:val="NoSpacing"/>
        <w:rPr>
          <w:rFonts w:ascii="Verdana" w:hAnsi="Verdana"/>
          <w:color w:val="365F91" w:themeColor="accent1" w:themeShade="BF"/>
          <w:sz w:val="16"/>
          <w:szCs w:val="16"/>
        </w:rPr>
      </w:pPr>
    </w:p>
    <w:p w14:paraId="6F833E02" w14:textId="09E6B8D0"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The trading authorization over the Client's Account terminates only upon written revocation by either the Client or the Trading Agent holding the authorization. Therefore, if for any reason, the Client wishes to revoke the trading authorization, which the Client has given, please bear in mind that the Client can only do so through sending an e-mail to support@</w:t>
      </w:r>
      <w:r w:rsidR="00804E73">
        <w:rPr>
          <w:rFonts w:ascii="Verdana" w:hAnsi="Verdana"/>
          <w:color w:val="365F91" w:themeColor="accent1" w:themeShade="BF"/>
          <w:sz w:val="16"/>
          <w:szCs w:val="16"/>
        </w:rPr>
        <w:t>tradeinvestglobal</w:t>
      </w:r>
      <w:r w:rsidRPr="00E7541D">
        <w:rPr>
          <w:rFonts w:ascii="Verdana" w:hAnsi="Verdana"/>
          <w:color w:val="365F91" w:themeColor="accent1" w:themeShade="BF"/>
          <w:sz w:val="16"/>
          <w:szCs w:val="16"/>
        </w:rPr>
        <w:t>.com or calling at +1.305.6000909.</w:t>
      </w:r>
    </w:p>
    <w:p w14:paraId="72C3CC2D" w14:textId="77777777" w:rsidR="00E7541D" w:rsidRPr="00E7541D" w:rsidRDefault="00E7541D" w:rsidP="00E7541D">
      <w:pPr>
        <w:pStyle w:val="NoSpacing"/>
        <w:rPr>
          <w:rFonts w:ascii="Verdana" w:hAnsi="Verdana"/>
          <w:color w:val="365F91" w:themeColor="accent1" w:themeShade="BF"/>
          <w:sz w:val="16"/>
          <w:szCs w:val="16"/>
        </w:rPr>
      </w:pPr>
    </w:p>
    <w:p w14:paraId="57888485" w14:textId="77777777" w:rsidR="00F65951" w:rsidRDefault="00F65951" w:rsidP="00E7541D">
      <w:pPr>
        <w:pStyle w:val="NoSpacing"/>
        <w:rPr>
          <w:rFonts w:ascii="Verdana" w:hAnsi="Verdana"/>
          <w:color w:val="365F91" w:themeColor="accent1" w:themeShade="BF"/>
          <w:sz w:val="16"/>
          <w:szCs w:val="16"/>
        </w:rPr>
      </w:pPr>
    </w:p>
    <w:p w14:paraId="565FD8E5" w14:textId="77777777" w:rsidR="00F65951" w:rsidRDefault="00F65951" w:rsidP="00E7541D">
      <w:pPr>
        <w:pStyle w:val="NoSpacing"/>
        <w:rPr>
          <w:rFonts w:ascii="Verdana" w:hAnsi="Verdana"/>
          <w:color w:val="365F91" w:themeColor="accent1" w:themeShade="BF"/>
          <w:sz w:val="16"/>
          <w:szCs w:val="16"/>
        </w:rPr>
      </w:pPr>
    </w:p>
    <w:p w14:paraId="3B19AFBD" w14:textId="77777777" w:rsidR="00F65951" w:rsidRDefault="00F65951" w:rsidP="00E7541D">
      <w:pPr>
        <w:pStyle w:val="NoSpacing"/>
        <w:rPr>
          <w:rFonts w:ascii="Verdana" w:hAnsi="Verdana"/>
          <w:color w:val="365F91" w:themeColor="accent1" w:themeShade="BF"/>
          <w:sz w:val="16"/>
          <w:szCs w:val="16"/>
        </w:rPr>
      </w:pPr>
    </w:p>
    <w:p w14:paraId="0184DF80" w14:textId="381655A8" w:rsidR="00F65951" w:rsidRDefault="00F65951"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lastRenderedPageBreak/>
        <w:t>Performance Fee Percentage: 50</w:t>
      </w:r>
    </w:p>
    <w:p w14:paraId="078BF3DB" w14:textId="1F16CE36" w:rsidR="00F65951" w:rsidRDefault="00F65951" w:rsidP="00E7541D">
      <w:pPr>
        <w:pStyle w:val="NoSpacing"/>
        <w:rPr>
          <w:rFonts w:ascii="Verdana" w:hAnsi="Verdana"/>
          <w:color w:val="365F91" w:themeColor="accent1" w:themeShade="BF"/>
          <w:sz w:val="16"/>
          <w:szCs w:val="16"/>
        </w:rPr>
      </w:pPr>
    </w:p>
    <w:p w14:paraId="48F1A331" w14:textId="77777777" w:rsidR="00F65951" w:rsidRDefault="00F65951" w:rsidP="00E7541D">
      <w:pPr>
        <w:pStyle w:val="NoSpacing"/>
        <w:rPr>
          <w:rFonts w:ascii="Verdana" w:hAnsi="Verdana"/>
          <w:color w:val="365F91" w:themeColor="accent1" w:themeShade="BF"/>
          <w:sz w:val="16"/>
          <w:szCs w:val="16"/>
        </w:rPr>
      </w:pPr>
    </w:p>
    <w:p w14:paraId="38F91C0F" w14:textId="6377AF1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By signing this Limited Power of Attorney, the Customer acknowledges that Customer has carefully read, understand and agree to the Limited Power of Attorney, Managed Account Authorization document and provisions contained therein. </w:t>
      </w:r>
    </w:p>
    <w:p w14:paraId="47B64A29" w14:textId="77777777" w:rsidR="00E7541D" w:rsidRPr="00E7541D" w:rsidRDefault="00E7541D" w:rsidP="00E7541D">
      <w:pPr>
        <w:pStyle w:val="NoSpacing"/>
        <w:rPr>
          <w:rFonts w:ascii="Verdana" w:hAnsi="Verdana"/>
          <w:color w:val="365F91" w:themeColor="accent1" w:themeShade="BF"/>
          <w:sz w:val="16"/>
          <w:szCs w:val="16"/>
        </w:rPr>
      </w:pPr>
    </w:p>
    <w:p w14:paraId="3747D126"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Primary Account Holder Signature: </w:t>
      </w:r>
    </w:p>
    <w:p w14:paraId="592F78DE"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Print Name: __________________________________________</w:t>
      </w:r>
    </w:p>
    <w:p w14:paraId="0D3CC33B"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Signature: ____________________________________________</w:t>
      </w:r>
    </w:p>
    <w:p w14:paraId="6F1A5518"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Date: _________________________________________________ </w:t>
      </w:r>
    </w:p>
    <w:p w14:paraId="603F6F6E" w14:textId="77777777" w:rsidR="00E7541D" w:rsidRPr="00E7541D" w:rsidRDefault="00E7541D" w:rsidP="00E7541D">
      <w:pPr>
        <w:pStyle w:val="NoSpacing"/>
        <w:rPr>
          <w:rFonts w:ascii="Verdana" w:hAnsi="Verdana"/>
          <w:color w:val="365F91" w:themeColor="accent1" w:themeShade="BF"/>
          <w:sz w:val="16"/>
          <w:szCs w:val="16"/>
        </w:rPr>
      </w:pPr>
    </w:p>
    <w:p w14:paraId="0E03E97F" w14:textId="77777777" w:rsidR="00F65951" w:rsidRDefault="00F65951" w:rsidP="00E7541D">
      <w:pPr>
        <w:pStyle w:val="NoSpacing"/>
        <w:rPr>
          <w:rFonts w:ascii="Verdana" w:hAnsi="Verdana"/>
          <w:color w:val="365F91" w:themeColor="accent1" w:themeShade="BF"/>
          <w:sz w:val="16"/>
          <w:szCs w:val="16"/>
        </w:rPr>
      </w:pPr>
    </w:p>
    <w:p w14:paraId="7CA2B695" w14:textId="4BE0E6D2"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Account Manager:</w:t>
      </w:r>
    </w:p>
    <w:p w14:paraId="09437A5A"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Print Name: ___________________________________________ </w:t>
      </w:r>
    </w:p>
    <w:p w14:paraId="7CB98ADC" w14:textId="77777777"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Signature: _____________________________________________ </w:t>
      </w:r>
    </w:p>
    <w:p w14:paraId="751114A7" w14:textId="47B065D8" w:rsid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Date: _________________________________________________ </w:t>
      </w:r>
    </w:p>
    <w:p w14:paraId="553FFD8A" w14:textId="12EE6A75" w:rsidR="00F65951" w:rsidRDefault="00F65951" w:rsidP="00E7541D">
      <w:pPr>
        <w:pStyle w:val="NoSpacing"/>
        <w:rPr>
          <w:rFonts w:ascii="Verdana" w:hAnsi="Verdana"/>
          <w:color w:val="365F91" w:themeColor="accent1" w:themeShade="BF"/>
          <w:sz w:val="16"/>
          <w:szCs w:val="16"/>
        </w:rPr>
      </w:pPr>
    </w:p>
    <w:p w14:paraId="5F76BD61" w14:textId="376987E2" w:rsidR="00F65951" w:rsidRDefault="00F65951" w:rsidP="00E7541D">
      <w:pPr>
        <w:pStyle w:val="NoSpacing"/>
        <w:rPr>
          <w:rFonts w:ascii="Verdana" w:hAnsi="Verdana"/>
          <w:color w:val="365F91" w:themeColor="accent1" w:themeShade="BF"/>
          <w:sz w:val="16"/>
          <w:szCs w:val="16"/>
        </w:rPr>
      </w:pPr>
    </w:p>
    <w:p w14:paraId="668EAAA9" w14:textId="77777777" w:rsidR="00F65951" w:rsidRPr="00E7541D" w:rsidRDefault="00F65951" w:rsidP="00E7541D">
      <w:pPr>
        <w:pStyle w:val="NoSpacing"/>
        <w:rPr>
          <w:rFonts w:ascii="Verdana" w:hAnsi="Verdana"/>
          <w:color w:val="365F91" w:themeColor="accent1" w:themeShade="BF"/>
          <w:sz w:val="16"/>
          <w:szCs w:val="16"/>
        </w:rPr>
      </w:pPr>
    </w:p>
    <w:p w14:paraId="2B5238E4" w14:textId="5B28AC04" w:rsidR="00E7541D" w:rsidRPr="00E7541D" w:rsidRDefault="00E7541D"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Please sign and scan this form and email it to support@</w:t>
      </w:r>
      <w:r w:rsidR="00804E73">
        <w:rPr>
          <w:rFonts w:ascii="Verdana" w:hAnsi="Verdana"/>
          <w:color w:val="365F91" w:themeColor="accent1" w:themeShade="BF"/>
          <w:sz w:val="16"/>
          <w:szCs w:val="16"/>
        </w:rPr>
        <w:t>tradeinvestglobal</w:t>
      </w:r>
      <w:r w:rsidRPr="00E7541D">
        <w:rPr>
          <w:rFonts w:ascii="Verdana" w:hAnsi="Verdana"/>
          <w:color w:val="365F91" w:themeColor="accent1" w:themeShade="BF"/>
          <w:sz w:val="16"/>
          <w:szCs w:val="16"/>
        </w:rPr>
        <w:t xml:space="preserve">.com. Please use only "JPEG", "GIF" or "PDF" formats when sending this form. To improve processing time, please include it with your identification confirmation forms. </w:t>
      </w:r>
    </w:p>
    <w:p w14:paraId="15196333" w14:textId="09FF5AB2" w:rsidR="00E7541D" w:rsidRPr="00E7541D" w:rsidRDefault="00E7541D" w:rsidP="00E7541D">
      <w:pPr>
        <w:pStyle w:val="NoSpacing"/>
        <w:rPr>
          <w:rFonts w:ascii="Verdana" w:hAnsi="Verdana"/>
          <w:color w:val="365F91" w:themeColor="accent1" w:themeShade="BF"/>
          <w:sz w:val="16"/>
          <w:szCs w:val="16"/>
        </w:rPr>
      </w:pPr>
    </w:p>
    <w:p w14:paraId="244716DD" w14:textId="77777777" w:rsidR="00E7541D" w:rsidRPr="00E7541D" w:rsidRDefault="00E7541D" w:rsidP="00E7541D">
      <w:pPr>
        <w:pStyle w:val="NoSpacing"/>
        <w:rPr>
          <w:rFonts w:ascii="Verdana" w:hAnsi="Verdana"/>
          <w:color w:val="365F91" w:themeColor="accent1" w:themeShade="BF"/>
          <w:sz w:val="16"/>
          <w:szCs w:val="16"/>
        </w:rPr>
      </w:pPr>
    </w:p>
    <w:p w14:paraId="42F60012" w14:textId="77777777" w:rsidR="00397079" w:rsidRPr="00E7541D" w:rsidRDefault="00397079" w:rsidP="00E7541D">
      <w:pPr>
        <w:pStyle w:val="NoSpacing"/>
        <w:rPr>
          <w:rFonts w:ascii="Verdana" w:hAnsi="Verdana"/>
          <w:color w:val="365F91" w:themeColor="accent1" w:themeShade="BF"/>
          <w:sz w:val="16"/>
          <w:szCs w:val="16"/>
        </w:rPr>
      </w:pPr>
    </w:p>
    <w:p w14:paraId="4E2DFDC6" w14:textId="77777777" w:rsidR="00FB1615" w:rsidRPr="00E7541D" w:rsidRDefault="00FB1615" w:rsidP="00E7541D">
      <w:pPr>
        <w:pStyle w:val="NoSpacing"/>
        <w:rPr>
          <w:rFonts w:ascii="Verdana" w:hAnsi="Verdana"/>
          <w:color w:val="365F91" w:themeColor="accent1" w:themeShade="BF"/>
          <w:sz w:val="16"/>
          <w:szCs w:val="16"/>
        </w:rPr>
      </w:pPr>
    </w:p>
    <w:p w14:paraId="623F4D3D" w14:textId="77777777" w:rsidR="00FB1615" w:rsidRPr="00E7541D" w:rsidRDefault="00FB1615" w:rsidP="00E7541D">
      <w:pPr>
        <w:pStyle w:val="NoSpacing"/>
        <w:rPr>
          <w:rFonts w:ascii="Verdana" w:hAnsi="Verdana"/>
          <w:color w:val="365F91" w:themeColor="accent1" w:themeShade="BF"/>
          <w:sz w:val="16"/>
          <w:szCs w:val="16"/>
        </w:rPr>
      </w:pPr>
    </w:p>
    <w:p w14:paraId="3182F68D" w14:textId="77777777" w:rsidR="002070A9" w:rsidRPr="00E7541D" w:rsidRDefault="002070A9" w:rsidP="00E7541D">
      <w:pPr>
        <w:pStyle w:val="NoSpacing"/>
        <w:rPr>
          <w:rFonts w:ascii="Verdana" w:hAnsi="Verdana"/>
          <w:color w:val="365F91" w:themeColor="accent1" w:themeShade="BF"/>
          <w:sz w:val="16"/>
          <w:szCs w:val="16"/>
        </w:rPr>
      </w:pPr>
    </w:p>
    <w:p w14:paraId="716A126D" w14:textId="77777777" w:rsidR="00A532E3" w:rsidRPr="00E7541D" w:rsidRDefault="00FB1615" w:rsidP="00E7541D">
      <w:pPr>
        <w:pStyle w:val="NoSpacing"/>
        <w:rPr>
          <w:rFonts w:ascii="Verdana" w:hAnsi="Verdana"/>
          <w:color w:val="365F91" w:themeColor="accent1" w:themeShade="BF"/>
          <w:sz w:val="16"/>
          <w:szCs w:val="16"/>
        </w:rPr>
      </w:pPr>
      <w:r w:rsidRPr="00E7541D">
        <w:rPr>
          <w:rFonts w:ascii="Verdana" w:hAnsi="Verdana"/>
          <w:color w:val="365F91" w:themeColor="accent1" w:themeShade="BF"/>
          <w:sz w:val="16"/>
          <w:szCs w:val="16"/>
        </w:rPr>
        <w:t xml:space="preserve">Signature: </w:t>
      </w:r>
      <w:r w:rsidR="005D4D67" w:rsidRPr="00E7541D">
        <w:rPr>
          <w:rFonts w:ascii="Verdana" w:hAnsi="Verdana"/>
          <w:color w:val="365F91" w:themeColor="accent1" w:themeShade="BF"/>
          <w:sz w:val="16"/>
          <w:szCs w:val="16"/>
        </w:rPr>
        <w:t xml:space="preserve"> </w:t>
      </w:r>
    </w:p>
    <w:p w14:paraId="118962DF" w14:textId="5561F128" w:rsidR="00FB1615" w:rsidRPr="00E7541D" w:rsidRDefault="00804E73" w:rsidP="00E7541D">
      <w:pPr>
        <w:pStyle w:val="NoSpacing"/>
        <w:rPr>
          <w:rFonts w:ascii="Verdana" w:hAnsi="Verdana"/>
          <w:color w:val="365F91" w:themeColor="accent1" w:themeShade="BF"/>
          <w:sz w:val="16"/>
          <w:szCs w:val="16"/>
        </w:rPr>
      </w:pPr>
      <w:proofErr w:type="spellStart"/>
      <w:r>
        <w:rPr>
          <w:rFonts w:ascii="Verdana" w:eastAsia="Times New Roman" w:hAnsi="Verdana"/>
          <w:color w:val="365F91" w:themeColor="accent1" w:themeShade="BF"/>
          <w:sz w:val="16"/>
          <w:szCs w:val="16"/>
          <w:lang w:eastAsia="it-IT"/>
        </w:rPr>
        <w:t>TradeInvestGlobal</w:t>
      </w:r>
      <w:proofErr w:type="spellEnd"/>
      <w:r>
        <w:rPr>
          <w:rFonts w:ascii="Verdana" w:eastAsia="Times New Roman" w:hAnsi="Verdana"/>
          <w:color w:val="365F91" w:themeColor="accent1" w:themeShade="BF"/>
          <w:sz w:val="16"/>
          <w:szCs w:val="16"/>
          <w:lang w:eastAsia="it-IT"/>
        </w:rPr>
        <w:t xml:space="preserve"> LLC</w:t>
      </w:r>
      <w:r w:rsidR="00A532E3" w:rsidRPr="00E7541D">
        <w:rPr>
          <w:rFonts w:ascii="Verdana" w:eastAsia="Times New Roman" w:hAnsi="Verdana"/>
          <w:color w:val="365F91" w:themeColor="accent1" w:themeShade="BF"/>
          <w:sz w:val="16"/>
          <w:szCs w:val="16"/>
          <w:lang w:eastAsia="it-IT"/>
        </w:rPr>
        <w:t xml:space="preserve">                           </w:t>
      </w:r>
      <w:r w:rsidR="00F65951">
        <w:rPr>
          <w:rFonts w:ascii="Verdana" w:eastAsia="Times New Roman" w:hAnsi="Verdana"/>
          <w:color w:val="365F91" w:themeColor="accent1" w:themeShade="BF"/>
          <w:sz w:val="16"/>
          <w:szCs w:val="16"/>
          <w:lang w:eastAsia="it-IT"/>
        </w:rPr>
        <w:t xml:space="preserve">                </w:t>
      </w:r>
      <w:r w:rsidR="00A532E3" w:rsidRPr="00E7541D">
        <w:rPr>
          <w:rFonts w:ascii="Verdana" w:eastAsia="Times New Roman" w:hAnsi="Verdana"/>
          <w:color w:val="365F91" w:themeColor="accent1" w:themeShade="BF"/>
          <w:sz w:val="16"/>
          <w:szCs w:val="16"/>
          <w:lang w:eastAsia="it-IT"/>
        </w:rPr>
        <w:t xml:space="preserve">  </w:t>
      </w:r>
      <w:r w:rsidR="00481FA9" w:rsidRPr="00E7541D">
        <w:rPr>
          <w:rFonts w:ascii="Verdana" w:hAnsi="Verdana"/>
          <w:color w:val="365F91" w:themeColor="accent1" w:themeShade="BF"/>
          <w:sz w:val="16"/>
          <w:szCs w:val="16"/>
        </w:rPr>
        <w:t>………………………….</w:t>
      </w:r>
      <w:r w:rsidR="00A532E3" w:rsidRPr="00E7541D">
        <w:rPr>
          <w:rFonts w:ascii="Verdana" w:hAnsi="Verdana"/>
          <w:color w:val="365F91" w:themeColor="accent1" w:themeShade="BF"/>
          <w:sz w:val="16"/>
          <w:szCs w:val="16"/>
        </w:rPr>
        <w:t>,20</w:t>
      </w:r>
      <w:r w:rsidR="00250367">
        <w:rPr>
          <w:rFonts w:ascii="Verdana" w:hAnsi="Verdana"/>
          <w:color w:val="365F91" w:themeColor="accent1" w:themeShade="BF"/>
          <w:sz w:val="16"/>
          <w:szCs w:val="16"/>
        </w:rPr>
        <w:t>23</w:t>
      </w:r>
    </w:p>
    <w:p w14:paraId="239224D3" w14:textId="77777777" w:rsidR="00FB1615" w:rsidRPr="00E7541D" w:rsidRDefault="00FB1615" w:rsidP="00E7541D">
      <w:pPr>
        <w:pStyle w:val="NoSpacing"/>
        <w:rPr>
          <w:rFonts w:ascii="Verdana" w:hAnsi="Verdana"/>
          <w:color w:val="365F91" w:themeColor="accent1" w:themeShade="BF"/>
          <w:sz w:val="16"/>
          <w:szCs w:val="16"/>
        </w:rPr>
      </w:pPr>
    </w:p>
    <w:p w14:paraId="389B83CD" w14:textId="77777777" w:rsidR="00AC6355" w:rsidRPr="00E7541D" w:rsidRDefault="00AC6355" w:rsidP="00E7541D">
      <w:pPr>
        <w:pStyle w:val="NoSpacing"/>
        <w:rPr>
          <w:rFonts w:ascii="Verdana" w:hAnsi="Verdana"/>
          <w:color w:val="365F91" w:themeColor="accent1" w:themeShade="BF"/>
          <w:sz w:val="16"/>
          <w:szCs w:val="16"/>
        </w:rPr>
      </w:pPr>
    </w:p>
    <w:p w14:paraId="371809B5" w14:textId="77777777" w:rsidR="00E7541D" w:rsidRPr="00E7541D" w:rsidRDefault="00E7541D">
      <w:pPr>
        <w:pStyle w:val="NoSpacing"/>
        <w:rPr>
          <w:rFonts w:ascii="Verdana" w:hAnsi="Verdana"/>
          <w:color w:val="365F91" w:themeColor="accent1" w:themeShade="BF"/>
          <w:sz w:val="16"/>
          <w:szCs w:val="16"/>
        </w:rPr>
      </w:pPr>
    </w:p>
    <w:sectPr w:rsidR="00E7541D" w:rsidRPr="00E7541D" w:rsidSect="005038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15"/>
    <w:rsid w:val="00056B65"/>
    <w:rsid w:val="00096A4D"/>
    <w:rsid w:val="002070A9"/>
    <w:rsid w:val="00250367"/>
    <w:rsid w:val="002D191F"/>
    <w:rsid w:val="0033663B"/>
    <w:rsid w:val="00397079"/>
    <w:rsid w:val="00481FA9"/>
    <w:rsid w:val="0050387C"/>
    <w:rsid w:val="005C30EA"/>
    <w:rsid w:val="005D4D67"/>
    <w:rsid w:val="00804E73"/>
    <w:rsid w:val="00A532E3"/>
    <w:rsid w:val="00AC6355"/>
    <w:rsid w:val="00E7541D"/>
    <w:rsid w:val="00EE5952"/>
    <w:rsid w:val="00F65951"/>
    <w:rsid w:val="00F73314"/>
    <w:rsid w:val="00FB1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C8E67C"/>
  <w15:docId w15:val="{7DA99344-EACC-9F46-9DFF-E31DACCB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5"/>
  </w:style>
  <w:style w:type="paragraph" w:styleId="Heading2">
    <w:name w:val="heading 2"/>
    <w:basedOn w:val="Normal"/>
    <w:link w:val="Heading2Char"/>
    <w:uiPriority w:val="9"/>
    <w:qFormat/>
    <w:rsid w:val="0033663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663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3663B"/>
    <w:rPr>
      <w:color w:val="0000FF" w:themeColor="hyperlink"/>
      <w:u w:val="single"/>
    </w:rPr>
  </w:style>
  <w:style w:type="character" w:styleId="UnresolvedMention">
    <w:name w:val="Unresolved Mention"/>
    <w:basedOn w:val="DefaultParagraphFont"/>
    <w:uiPriority w:val="99"/>
    <w:semiHidden/>
    <w:unhideWhenUsed/>
    <w:rsid w:val="0033663B"/>
    <w:rPr>
      <w:color w:val="605E5C"/>
      <w:shd w:val="clear" w:color="auto" w:fill="E1DFDD"/>
    </w:rPr>
  </w:style>
  <w:style w:type="character" w:styleId="FollowedHyperlink">
    <w:name w:val="FollowedHyperlink"/>
    <w:basedOn w:val="DefaultParagraphFont"/>
    <w:uiPriority w:val="99"/>
    <w:semiHidden/>
    <w:unhideWhenUsed/>
    <w:rsid w:val="00A532E3"/>
    <w:rPr>
      <w:color w:val="800080" w:themeColor="followedHyperlink"/>
      <w:u w:val="single"/>
    </w:rPr>
  </w:style>
  <w:style w:type="paragraph" w:styleId="NormalWeb">
    <w:name w:val="Normal (Web)"/>
    <w:basedOn w:val="Normal"/>
    <w:uiPriority w:val="99"/>
    <w:semiHidden/>
    <w:unhideWhenUsed/>
    <w:rsid w:val="00E7541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E75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7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BCTraderPro@outlook.com</cp:lastModifiedBy>
  <cp:revision>5</cp:revision>
  <dcterms:created xsi:type="dcterms:W3CDTF">2021-11-09T23:51:00Z</dcterms:created>
  <dcterms:modified xsi:type="dcterms:W3CDTF">2023-02-07T14:54:00Z</dcterms:modified>
</cp:coreProperties>
</file>